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1FC6AA64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  <w:r w:rsidR="006B106D">
        <w:rPr>
          <w:rFonts w:cs="Times New Roman"/>
          <w:b/>
          <w:bCs/>
          <w:sz w:val="18"/>
          <w:szCs w:val="18"/>
        </w:rPr>
        <w:t xml:space="preserve"> (Acting)</w:t>
      </w:r>
    </w:p>
    <w:p w14:paraId="40E12116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D69D793" w14:textId="2DF591A5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Amy Macklin, CPA</w:t>
      </w:r>
    </w:p>
    <w:p w14:paraId="608022FA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Human Services</w:t>
      </w:r>
    </w:p>
    <w:p w14:paraId="2ECAC556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558-6931</w:t>
      </w:r>
    </w:p>
    <w:p w14:paraId="34013907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1E0B12">
        <w:rPr>
          <w:rStyle w:val="Hyperlink"/>
          <w:color w:val="auto"/>
          <w:sz w:val="16"/>
          <w:szCs w:val="16"/>
          <w:u w:val="none"/>
        </w:rPr>
        <w:t>amy.macklin@illinois.gov</w:t>
      </w: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  <w:t>Term Expires 2/1/2024</w:t>
      </w:r>
    </w:p>
    <w:p w14:paraId="43B0B375" w14:textId="77777777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7"/>
          <w:szCs w:val="17"/>
        </w:rPr>
      </w:pPr>
    </w:p>
    <w:p w14:paraId="0858A82D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77777777" w:rsidR="001E0B12" w:rsidRDefault="001E0B12" w:rsidP="001E0B12">
      <w:pPr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VICE-CHAIR</w:t>
      </w:r>
    </w:p>
    <w:p w14:paraId="2C84126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7E60542C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508A2627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5EE67DE8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4B792205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nikki.lanier@illinois.gov </w:t>
      </w:r>
    </w:p>
    <w:p w14:paraId="011AF382" w14:textId="7777777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2/1/2023</w:t>
      </w:r>
    </w:p>
    <w:p w14:paraId="7C07E34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Style w:val="Hyperlink"/>
          <w:color w:val="auto"/>
          <w:sz w:val="16"/>
          <w:szCs w:val="16"/>
          <w:lang w:val="es-MX"/>
        </w:rPr>
        <w:t>smallios@ilsos.net</w:t>
      </w:r>
      <w:r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342A25EE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CIA, CGAP</w:t>
      </w:r>
    </w:p>
    <w:p w14:paraId="58F56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lmanning@illinoistreasurer.gov</w:t>
      </w:r>
      <w:r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75210BA1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Jack Rakers, CPA, CIA, CISA</w:t>
      </w:r>
    </w:p>
    <w:p w14:paraId="0A77A66F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Central Management Services</w:t>
      </w:r>
    </w:p>
    <w:p w14:paraId="2B389557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524-0828</w:t>
      </w:r>
    </w:p>
    <w:p w14:paraId="34C5FA1B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jack.rakers@illinois.gov</w:t>
      </w:r>
      <w:r>
        <w:rPr>
          <w:rFonts w:cs="Times New Roman"/>
          <w:sz w:val="16"/>
          <w:szCs w:val="16"/>
        </w:rPr>
        <w:t xml:space="preserve">  </w:t>
      </w:r>
    </w:p>
    <w:p w14:paraId="2A18ACEF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4653B4D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Comptroller</w:t>
      </w:r>
    </w:p>
    <w:p w14:paraId="144DB97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782-1003</w:t>
      </w:r>
    </w:p>
    <w:p w14:paraId="04D08211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69E1E004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H. Jay Wagner, CIA, CFE, CISA</w:t>
      </w:r>
      <w:r>
        <w:rPr>
          <w:rFonts w:cs="Times New Roman"/>
          <w:sz w:val="16"/>
          <w:szCs w:val="16"/>
        </w:rPr>
        <w:br/>
        <w:t>Illinois Office of the Attorney General</w:t>
      </w:r>
    </w:p>
    <w:p w14:paraId="195BF6BC" w14:textId="77777777" w:rsidR="001E0B12" w:rsidRDefault="001E0B12" w:rsidP="001E0B12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(217) 524-4094</w:t>
      </w:r>
    </w:p>
    <w:p w14:paraId="781558BE" w14:textId="77777777" w:rsidR="001E0B12" w:rsidRDefault="001E0B12" w:rsidP="001E0B12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65FA780B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  <w:r>
        <w:rPr>
          <w:rFonts w:cs="Times New Roman"/>
          <w:sz w:val="16"/>
          <w:szCs w:val="16"/>
        </w:rPr>
        <w:t xml:space="preserve"> </w:t>
      </w:r>
    </w:p>
    <w:p w14:paraId="54DC241F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1C62A93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stephen.kirk@illinois.gov </w:t>
      </w:r>
    </w:p>
    <w:p w14:paraId="79960AC6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2/1/2022</w:t>
      </w:r>
    </w:p>
    <w:p w14:paraId="0C28557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333-0903</w:t>
      </w:r>
    </w:p>
    <w:p w14:paraId="56CA9FD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jzemaiti@ullinois.edu </w:t>
      </w:r>
    </w:p>
    <w:p w14:paraId="36622EFB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2/1/2022</w:t>
      </w:r>
    </w:p>
    <w:p w14:paraId="47440ACC" w14:textId="69C60972" w:rsidR="00CE2106" w:rsidRDefault="00CE2106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Default="00CE2106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Vacant </w:t>
      </w:r>
    </w:p>
    <w:p w14:paraId="6625C86F" w14:textId="0A4618FF" w:rsidR="00CE2106" w:rsidRDefault="00CE2106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</w:t>
      </w:r>
      <w:r w:rsidR="00417EE9">
        <w:rPr>
          <w:rFonts w:cs="Times New Roman"/>
          <w:sz w:val="16"/>
          <w:szCs w:val="16"/>
        </w:rPr>
        <w:t>20</w:t>
      </w:r>
      <w:r>
        <w:rPr>
          <w:rFonts w:cs="Times New Roman"/>
          <w:sz w:val="16"/>
          <w:szCs w:val="16"/>
        </w:rPr>
        <w:t>23</w:t>
      </w:r>
    </w:p>
    <w:p w14:paraId="0C33BCE4" w14:textId="7777777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191D2877" w14:textId="37E22C6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2/1/2024</w:t>
      </w:r>
    </w:p>
    <w:p w14:paraId="46BEAC2B" w14:textId="77777777" w:rsidR="00417EE9" w:rsidRDefault="00417EE9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Default="003647BF" w:rsidP="003647BF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3647B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12880403" w14:textId="77777777" w:rsidR="003647BF" w:rsidRPr="00BA4149" w:rsidRDefault="003647BF" w:rsidP="003647BF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</w:p>
    <w:p w14:paraId="070EB47F" w14:textId="77777777" w:rsidR="003647BF" w:rsidRPr="00EC2CA0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EC2CA0">
        <w:rPr>
          <w:rFonts w:eastAsia="Times New Roman" w:cs="Times New Roman"/>
          <w:b/>
          <w:bCs/>
          <w:color w:val="39394D"/>
        </w:rPr>
        <w:t>Zoom Meeting</w:t>
      </w:r>
    </w:p>
    <w:p w14:paraId="03AAE813" w14:textId="1EB80B47" w:rsidR="00AE7507" w:rsidRPr="00AE7507" w:rsidRDefault="003647BF" w:rsidP="00302542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ascii="Arial" w:hAnsi="Arial" w:cs="Arial"/>
          <w:sz w:val="20"/>
          <w:szCs w:val="20"/>
        </w:rPr>
      </w:pPr>
      <w:r w:rsidRPr="006F1DA1">
        <w:rPr>
          <w:rFonts w:ascii="Arial" w:eastAsia="Times New Roman" w:hAnsi="Arial" w:cs="Arial"/>
          <w:sz w:val="21"/>
          <w:szCs w:val="21"/>
        </w:rPr>
        <w:br/>
      </w:r>
      <w:r w:rsidR="00302542" w:rsidRPr="00AE7507">
        <w:rPr>
          <w:rFonts w:eastAsia="Times New Roman" w:cs="Times New Roman"/>
          <w:sz w:val="21"/>
          <w:szCs w:val="21"/>
        </w:rPr>
        <w:t xml:space="preserve">Join via Phone: US: </w:t>
      </w:r>
      <w:r w:rsidR="00AE7507" w:rsidRPr="00AE7507">
        <w:rPr>
          <w:rFonts w:ascii="Arial" w:hAnsi="Arial" w:cs="Arial"/>
          <w:sz w:val="20"/>
          <w:szCs w:val="20"/>
        </w:rPr>
        <w:t>1-312-626-6799 or 1-929-205-6099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AE7507" w:rsidRPr="00AE7507" w14:paraId="63AB4E4C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4E95CB76" w14:textId="6701AE7A" w:rsidR="00AE7507" w:rsidRPr="00AE7507" w:rsidRDefault="00AE7507" w:rsidP="00AE7507">
            <w:pPr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1DA1" w:rsidRPr="00AE7507" w14:paraId="1EDD199D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3C2F42F5" w14:textId="35CFAF49" w:rsidR="006F1DA1" w:rsidRPr="00AE7507" w:rsidRDefault="006F1DA1" w:rsidP="00AE750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E7507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Or Join via </w:t>
            </w:r>
            <w:hyperlink r:id="rId10" w:history="1">
              <w:r w:rsidRPr="00AE7507">
                <w:rPr>
                  <w:rStyle w:val="Hyperlink"/>
                  <w:sz w:val="21"/>
                  <w:szCs w:val="21"/>
                </w:rPr>
                <w:t>U</w:t>
              </w:r>
              <w:r w:rsidRPr="00AE7507">
                <w:rPr>
                  <w:rStyle w:val="Hyperlink"/>
                  <w:sz w:val="21"/>
                  <w:szCs w:val="21"/>
                </w:rPr>
                <w:t>R</w:t>
              </w:r>
              <w:r w:rsidRPr="00AE7507">
                <w:rPr>
                  <w:rStyle w:val="Hyperlink"/>
                  <w:sz w:val="21"/>
                  <w:szCs w:val="21"/>
                </w:rPr>
                <w:t>L</w:t>
              </w:r>
            </w:hyperlink>
          </w:p>
          <w:p w14:paraId="3A82F0B8" w14:textId="77777777" w:rsidR="006F1DA1" w:rsidRPr="00AE7507" w:rsidRDefault="006F1DA1" w:rsidP="00AE750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3CCA0B3" w14:textId="06F8D0BB" w:rsidR="00AE7507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  <w:r w:rsidRPr="00AE7507">
              <w:rPr>
                <w:color w:val="000000" w:themeColor="text1"/>
                <w:sz w:val="21"/>
                <w:szCs w:val="21"/>
              </w:rPr>
              <w:t>Mee</w:t>
            </w:r>
            <w:r w:rsidR="00302542" w:rsidRPr="00AE7507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ting ID:</w:t>
            </w:r>
            <w:r w:rsidR="005F7C7C" w:rsidRPr="00AE7507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AE7507" w:rsidRPr="00AE7507">
              <w:rPr>
                <w:rFonts w:ascii="Arial" w:hAnsi="Arial" w:cs="Arial"/>
                <w:color w:val="39394D"/>
                <w:sz w:val="20"/>
                <w:szCs w:val="20"/>
              </w:rPr>
              <w:t>879 3529 5289</w:t>
            </w:r>
          </w:p>
          <w:p w14:paraId="126C3C13" w14:textId="52191AAD" w:rsidR="00AE7507" w:rsidRPr="00AE7507" w:rsidRDefault="00AE7507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  <w:r w:rsidRPr="00AE7507">
              <w:rPr>
                <w:rFonts w:ascii="Arial" w:hAnsi="Arial" w:cs="Arial"/>
                <w:color w:val="39394D"/>
                <w:sz w:val="20"/>
                <w:szCs w:val="20"/>
              </w:rPr>
              <w:t>Password: 302134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AE7507" w:rsidRPr="00AE7507" w14:paraId="0C5BD621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C3DDD34" w14:textId="48D9C89A" w:rsidR="00AE7507" w:rsidRPr="00AE7507" w:rsidRDefault="00AE7507" w:rsidP="00AE7507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  <w:tr w:rsidR="00AE7507" w:rsidRPr="00AE7507" w14:paraId="3D65F824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3A327958" w14:textId="2593BEDB" w:rsidR="00AE7507" w:rsidRPr="00AE7507" w:rsidRDefault="00AE7507" w:rsidP="00AE7507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</w:tbl>
          <w:p w14:paraId="25C8AE8D" w14:textId="70FA0CDE" w:rsidR="006F1DA1" w:rsidRPr="00AE7507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  <w:tr w:rsidR="006F1DA1" w14:paraId="75916AA8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232C4CF7" w14:textId="0DD667E2" w:rsidR="006F1DA1" w:rsidRPr="005F7C7C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</w:tbl>
    <w:p w14:paraId="6D923EAD" w14:textId="3437899F" w:rsidR="00BA4149" w:rsidRDefault="003647BF" w:rsidP="00AE7507">
      <w:pPr>
        <w:rPr>
          <w:rFonts w:cs="Times New Roman"/>
          <w:sz w:val="21"/>
          <w:szCs w:val="21"/>
        </w:rPr>
      </w:pPr>
      <w:r w:rsidRPr="00DC2C0F">
        <w:rPr>
          <w:rFonts w:cs="Times New Roman"/>
          <w:b/>
          <w:bCs/>
          <w:color w:val="C00000"/>
          <w:sz w:val="21"/>
          <w:szCs w:val="21"/>
        </w:rPr>
        <w:t xml:space="preserve">NOTE: </w:t>
      </w:r>
      <w:r w:rsidRPr="00DC2C0F">
        <w:rPr>
          <w:rFonts w:cs="Times New Roman"/>
          <w:sz w:val="21"/>
          <w:szCs w:val="21"/>
        </w:rPr>
        <w:t xml:space="preserve">A Zoom account is required </w:t>
      </w:r>
      <w:proofErr w:type="gramStart"/>
      <w:r w:rsidRPr="00DC2C0F">
        <w:rPr>
          <w:rFonts w:cs="Times New Roman"/>
          <w:sz w:val="21"/>
          <w:szCs w:val="21"/>
        </w:rPr>
        <w:t>in order to</w:t>
      </w:r>
      <w:proofErr w:type="gramEnd"/>
      <w:r w:rsidRPr="00DC2C0F">
        <w:rPr>
          <w:rFonts w:cs="Times New Roman"/>
          <w:sz w:val="21"/>
          <w:szCs w:val="21"/>
        </w:rPr>
        <w:t xml:space="preserve"> access and join SIAAB’s Zoom meetings and events.  If you do not already have a Zoom account through your organization or a personal Zoom account, please create a free account (</w:t>
      </w:r>
      <w:hyperlink r:id="rId11" w:history="1">
        <w:r w:rsidRPr="00DC2C0F">
          <w:rPr>
            <w:rStyle w:val="Hyperlink"/>
            <w:sz w:val="21"/>
            <w:szCs w:val="21"/>
          </w:rPr>
          <w:t>https://zoom.us/signup</w:t>
        </w:r>
      </w:hyperlink>
      <w:r w:rsidRPr="00DC2C0F">
        <w:rPr>
          <w:rFonts w:cs="Times New Roman"/>
          <w:sz w:val="21"/>
          <w:szCs w:val="21"/>
        </w:rPr>
        <w:t>) prior to this meeting.</w:t>
      </w:r>
    </w:p>
    <w:p w14:paraId="51A757ED" w14:textId="77777777" w:rsidR="00AE7507" w:rsidRPr="00EC02A8" w:rsidRDefault="00AE7507" w:rsidP="00AE7507">
      <w:pPr>
        <w:rPr>
          <w:rFonts w:cs="Times New Roman"/>
          <w:sz w:val="21"/>
          <w:szCs w:val="21"/>
        </w:rPr>
      </w:pPr>
    </w:p>
    <w:p w14:paraId="32C97314" w14:textId="77777777" w:rsidR="003F49F9" w:rsidRPr="00802604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02604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7F492FB0" w:rsidR="00C830AD" w:rsidRDefault="00E618B4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September</w:t>
      </w:r>
      <w:r w:rsidR="00417EE9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13</w:t>
      </w:r>
      <w:r w:rsidR="002A7826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707AB1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C830AD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DE0CDE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DE0CDE">
        <w:rPr>
          <w:rStyle w:val="Strong"/>
          <w:sz w:val="21"/>
          <w:szCs w:val="21"/>
        </w:rPr>
        <w:t>Call to Order</w:t>
      </w:r>
    </w:p>
    <w:p w14:paraId="447D8B51" w14:textId="34D94DD1" w:rsidR="00CC611C" w:rsidRPr="00CC611C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CC611C">
        <w:rPr>
          <w:rStyle w:val="Strong"/>
          <w:sz w:val="21"/>
          <w:szCs w:val="21"/>
        </w:rPr>
        <w:t>Roll Call</w:t>
      </w:r>
      <w:r w:rsidR="00CC611C" w:rsidRPr="00CC611C">
        <w:rPr>
          <w:rStyle w:val="Strong"/>
          <w:sz w:val="21"/>
          <w:szCs w:val="21"/>
        </w:rPr>
        <w:t xml:space="preserve"> </w:t>
      </w:r>
    </w:p>
    <w:p w14:paraId="12FD1D33" w14:textId="50E67EF6" w:rsidR="00C91F56" w:rsidRPr="00C91F56" w:rsidRDefault="00C830AD" w:rsidP="00C91F5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Teleconferencing due to COVID-19 Situation</w:t>
      </w:r>
      <w:r w:rsidR="006575A2">
        <w:rPr>
          <w:rStyle w:val="Strong"/>
          <w:sz w:val="21"/>
          <w:szCs w:val="21"/>
        </w:rPr>
        <w:t xml:space="preserve"> (Bylaw 1.5.7)</w:t>
      </w:r>
    </w:p>
    <w:p w14:paraId="18CF3627" w14:textId="77777777" w:rsidR="00C830AD" w:rsidRPr="00A32B9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A32B90">
        <w:rPr>
          <w:rStyle w:val="Strong"/>
          <w:sz w:val="21"/>
          <w:szCs w:val="21"/>
        </w:rPr>
        <w:t>Minutes*</w:t>
      </w:r>
    </w:p>
    <w:p w14:paraId="605D249F" w14:textId="0A038DD7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A32B9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A32B90">
        <w:rPr>
          <w:rFonts w:ascii="Times New Roman" w:hAnsi="Times New Roman" w:cs="Times New Roman"/>
          <w:sz w:val="21"/>
          <w:szCs w:val="21"/>
        </w:rPr>
        <w:t>the</w:t>
      </w:r>
      <w:r w:rsidR="00707AB1">
        <w:rPr>
          <w:rFonts w:ascii="Times New Roman" w:hAnsi="Times New Roman" w:cs="Times New Roman"/>
          <w:sz w:val="21"/>
          <w:szCs w:val="21"/>
        </w:rPr>
        <w:t xml:space="preserve"> </w:t>
      </w:r>
      <w:r w:rsidR="00E618B4">
        <w:rPr>
          <w:rFonts w:ascii="Times New Roman" w:hAnsi="Times New Roman" w:cs="Times New Roman"/>
          <w:sz w:val="21"/>
          <w:szCs w:val="21"/>
        </w:rPr>
        <w:t>August</w:t>
      </w:r>
      <w:r w:rsidR="006B106D">
        <w:rPr>
          <w:rFonts w:ascii="Times New Roman" w:hAnsi="Times New Roman" w:cs="Times New Roman"/>
          <w:sz w:val="21"/>
          <w:szCs w:val="21"/>
        </w:rPr>
        <w:t xml:space="preserve"> </w:t>
      </w:r>
      <w:r w:rsidR="00E618B4">
        <w:rPr>
          <w:rFonts w:ascii="Times New Roman" w:hAnsi="Times New Roman" w:cs="Times New Roman"/>
          <w:sz w:val="21"/>
          <w:szCs w:val="21"/>
        </w:rPr>
        <w:t>9</w:t>
      </w:r>
      <w:r w:rsidRPr="00A32B90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A32B90">
        <w:rPr>
          <w:rFonts w:ascii="Times New Roman" w:hAnsi="Times New Roman" w:cs="Times New Roman"/>
          <w:sz w:val="21"/>
          <w:szCs w:val="21"/>
        </w:rPr>
        <w:t>202</w:t>
      </w:r>
      <w:r w:rsidR="002B45FD">
        <w:rPr>
          <w:rFonts w:ascii="Times New Roman" w:hAnsi="Times New Roman" w:cs="Times New Roman"/>
          <w:sz w:val="21"/>
          <w:szCs w:val="21"/>
        </w:rPr>
        <w:t>2</w:t>
      </w:r>
      <w:proofErr w:type="gramEnd"/>
      <w:r w:rsidRPr="00A32B9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Pub</w:t>
      </w:r>
      <w:r w:rsidR="00DE0CDE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DE0CDE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Reports/Updates*</w:t>
      </w:r>
    </w:p>
    <w:p w14:paraId="328DF663" w14:textId="77777777" w:rsidR="00C830AD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CPE Coordinator </w:t>
      </w:r>
    </w:p>
    <w:p w14:paraId="0B32136D" w14:textId="77777777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QAR Reports Received 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FOIA Officer Report</w:t>
      </w:r>
      <w:r w:rsidR="007626DF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1"/>
          <w:szCs w:val="21"/>
        </w:rPr>
        <w:t xml:space="preserve">Discussion and approval of guidance, </w:t>
      </w:r>
      <w:proofErr w:type="gramStart"/>
      <w:r>
        <w:rPr>
          <w:rFonts w:ascii="Times New Roman" w:hAnsi="Times New Roman" w:cs="Times New Roman"/>
          <w:sz w:val="21"/>
          <w:szCs w:val="21"/>
        </w:rPr>
        <w:t>resources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and other related topics</w:t>
      </w:r>
    </w:p>
    <w:p w14:paraId="52080CF2" w14:textId="77777777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19E58A8A" w14:textId="77777777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77777777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>Old Business*</w:t>
      </w:r>
    </w:p>
    <w:p w14:paraId="05137CE3" w14:textId="4F262C59" w:rsidR="00116739" w:rsidRDefault="00B85381" w:rsidP="00116739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FCIAA Checklists</w:t>
      </w:r>
      <w:r w:rsidR="00116739" w:rsidRPr="00116739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6803671" w14:textId="126D29B8" w:rsidR="00E618B4" w:rsidRPr="00E618B4" w:rsidRDefault="00E618B4" w:rsidP="00E618B4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Key Date item July – E-mail to request SIAAB room and video conference</w:t>
      </w:r>
    </w:p>
    <w:p w14:paraId="7013CEEA" w14:textId="33238902" w:rsidR="00B85381" w:rsidRPr="00AC4CD4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B85381">
        <w:rPr>
          <w:rStyle w:val="Strong"/>
          <w:sz w:val="21"/>
          <w:szCs w:val="21"/>
        </w:rPr>
        <w:t>New Business*</w:t>
      </w:r>
    </w:p>
    <w:p w14:paraId="754BD370" w14:textId="41EBAB5A" w:rsidR="00AC4CD4" w:rsidRPr="00AC4CD4" w:rsidRDefault="00AC4CD4" w:rsidP="00AC4CD4">
      <w:pPr>
        <w:pStyle w:val="DefaultText"/>
        <w:numPr>
          <w:ilvl w:val="1"/>
          <w:numId w:val="16"/>
        </w:numPr>
        <w:ind w:left="1350"/>
        <w:rPr>
          <w:rStyle w:val="Strong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Proposed Meeting Minute Schedule</w:t>
      </w:r>
    </w:p>
    <w:p w14:paraId="42A79CA2" w14:textId="77777777" w:rsidR="00E618B4" w:rsidRDefault="00E618B4" w:rsidP="00E618B4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September Key Dates</w:t>
      </w:r>
    </w:p>
    <w:p w14:paraId="3330BEC1" w14:textId="77777777" w:rsidR="00E618B4" w:rsidRPr="009A2D74" w:rsidRDefault="00E618B4" w:rsidP="00E618B4">
      <w:pPr>
        <w:pStyle w:val="DefaultText"/>
        <w:numPr>
          <w:ilvl w:val="0"/>
          <w:numId w:val="20"/>
        </w:numPr>
        <w:rPr>
          <w:rStyle w:val="Strong"/>
          <w:b w:val="0"/>
          <w:bCs w:val="0"/>
          <w:sz w:val="21"/>
          <w:szCs w:val="21"/>
        </w:rPr>
      </w:pPr>
      <w:r w:rsidRPr="009A2D74">
        <w:rPr>
          <w:rStyle w:val="Strong"/>
          <w:b w:val="0"/>
          <w:bCs w:val="0"/>
          <w:sz w:val="21"/>
          <w:szCs w:val="21"/>
        </w:rPr>
        <w:t>No closed meetings were held</w:t>
      </w:r>
    </w:p>
    <w:p w14:paraId="595C3D46" w14:textId="6BC96BA9" w:rsidR="00E618B4" w:rsidRPr="009A2D74" w:rsidRDefault="009A2D74" w:rsidP="00E618B4">
      <w:pPr>
        <w:pStyle w:val="DefaultText"/>
        <w:numPr>
          <w:ilvl w:val="0"/>
          <w:numId w:val="20"/>
        </w:numPr>
        <w:rPr>
          <w:rStyle w:val="Strong"/>
          <w:b w:val="0"/>
          <w:bCs w:val="0"/>
          <w:sz w:val="21"/>
          <w:szCs w:val="21"/>
        </w:rPr>
      </w:pPr>
      <w:r w:rsidRPr="009A2D74">
        <w:rPr>
          <w:rStyle w:val="Strong"/>
          <w:b w:val="0"/>
          <w:bCs w:val="0"/>
          <w:sz w:val="21"/>
          <w:szCs w:val="21"/>
        </w:rPr>
        <w:t>R</w:t>
      </w:r>
      <w:r w:rsidR="00E618B4" w:rsidRPr="009A2D74">
        <w:rPr>
          <w:rStyle w:val="Strong"/>
          <w:b w:val="0"/>
          <w:bCs w:val="0"/>
          <w:sz w:val="21"/>
          <w:szCs w:val="21"/>
        </w:rPr>
        <w:t>ecordings eligib</w:t>
      </w:r>
      <w:r w:rsidRPr="009A2D74">
        <w:rPr>
          <w:rStyle w:val="Strong"/>
          <w:b w:val="0"/>
          <w:bCs w:val="0"/>
          <w:sz w:val="21"/>
          <w:szCs w:val="21"/>
        </w:rPr>
        <w:t>le</w:t>
      </w:r>
      <w:r w:rsidR="00E618B4" w:rsidRPr="009A2D74">
        <w:rPr>
          <w:rStyle w:val="Strong"/>
          <w:b w:val="0"/>
          <w:bCs w:val="0"/>
          <w:sz w:val="21"/>
          <w:szCs w:val="21"/>
        </w:rPr>
        <w:t xml:space="preserve"> for destruction</w:t>
      </w:r>
      <w:r w:rsidRPr="009A2D74">
        <w:rPr>
          <w:rStyle w:val="Strong"/>
          <w:b w:val="0"/>
          <w:bCs w:val="0"/>
          <w:sz w:val="21"/>
          <w:szCs w:val="21"/>
        </w:rPr>
        <w:t xml:space="preserve"> – Any verbatim recordings occurring on or before April 13</w:t>
      </w:r>
      <w:r w:rsidRPr="009A2D74">
        <w:rPr>
          <w:rStyle w:val="Strong"/>
          <w:b w:val="0"/>
          <w:bCs w:val="0"/>
          <w:sz w:val="21"/>
          <w:szCs w:val="21"/>
          <w:vertAlign w:val="superscript"/>
        </w:rPr>
        <w:t>th</w:t>
      </w:r>
      <w:r w:rsidRPr="009A2D74">
        <w:rPr>
          <w:rStyle w:val="Strong"/>
          <w:b w:val="0"/>
          <w:bCs w:val="0"/>
          <w:sz w:val="21"/>
          <w:szCs w:val="21"/>
        </w:rPr>
        <w:t>, 2021</w:t>
      </w:r>
    </w:p>
    <w:p w14:paraId="60269F93" w14:textId="77777777" w:rsidR="00C830AD" w:rsidRPr="00FF13DB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FF13DB">
        <w:rPr>
          <w:rStyle w:val="Strong"/>
          <w:sz w:val="21"/>
          <w:szCs w:val="21"/>
        </w:rPr>
        <w:t>Announcements*</w:t>
      </w:r>
    </w:p>
    <w:p w14:paraId="44C4ADAF" w14:textId="567B0967" w:rsidR="00C830AD" w:rsidRPr="003F49F9" w:rsidRDefault="00C830AD" w:rsidP="003F49F9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Next Regular Meeting – </w:t>
      </w:r>
      <w:r w:rsidR="00E618B4">
        <w:rPr>
          <w:rFonts w:ascii="Times New Roman" w:hAnsi="Times New Roman" w:cs="Times New Roman"/>
          <w:sz w:val="21"/>
          <w:szCs w:val="21"/>
        </w:rPr>
        <w:t>October</w:t>
      </w:r>
      <w:r w:rsidR="006B106D">
        <w:rPr>
          <w:rFonts w:ascii="Times New Roman" w:hAnsi="Times New Roman" w:cs="Times New Roman"/>
          <w:sz w:val="21"/>
          <w:szCs w:val="21"/>
        </w:rPr>
        <w:t xml:space="preserve"> </w:t>
      </w:r>
      <w:r w:rsidR="00417EE9">
        <w:rPr>
          <w:rFonts w:ascii="Times New Roman" w:hAnsi="Times New Roman" w:cs="Times New Roman"/>
          <w:sz w:val="21"/>
          <w:szCs w:val="21"/>
        </w:rPr>
        <w:t>1</w:t>
      </w:r>
      <w:r w:rsidR="00E618B4"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,</w:t>
      </w:r>
      <w:r w:rsidR="007205A2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7205A2">
        <w:rPr>
          <w:rFonts w:ascii="Times New Roman" w:hAnsi="Times New Roman" w:cs="Times New Roman"/>
          <w:sz w:val="21"/>
          <w:szCs w:val="21"/>
        </w:rPr>
        <w:t>202</w:t>
      </w:r>
      <w:r w:rsidR="0061529A">
        <w:rPr>
          <w:rFonts w:ascii="Times New Roman" w:hAnsi="Times New Roman" w:cs="Times New Roman"/>
          <w:sz w:val="21"/>
          <w:szCs w:val="21"/>
        </w:rPr>
        <w:t>2</w:t>
      </w:r>
      <w:proofErr w:type="gramEnd"/>
      <w:r w:rsidR="007205A2">
        <w:rPr>
          <w:rFonts w:ascii="Times New Roman" w:hAnsi="Times New Roman" w:cs="Times New Roman"/>
          <w:sz w:val="21"/>
          <w:szCs w:val="21"/>
        </w:rPr>
        <w:t xml:space="preserve"> at</w:t>
      </w:r>
      <w:r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847DFE6" w14:textId="77777777" w:rsidR="00950E79" w:rsidRDefault="00950E79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762C" w14:textId="77777777" w:rsidR="00CA0856" w:rsidRDefault="00CA08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F05A53" w14:textId="77777777" w:rsidR="00CA0856" w:rsidRDefault="00CA08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35E5" w14:textId="77777777" w:rsidR="00CA0856" w:rsidRDefault="00CA085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4BC26EB" w14:textId="77777777" w:rsidR="00CA0856" w:rsidRDefault="00CA08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F811DE"/>
    <w:multiLevelType w:val="hybridMultilevel"/>
    <w:tmpl w:val="33FEF034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13"/>
  </w:num>
  <w:num w:numId="8">
    <w:abstractNumId w:val="7"/>
  </w:num>
  <w:num w:numId="9">
    <w:abstractNumId w:val="4"/>
  </w:num>
  <w:num w:numId="10">
    <w:abstractNumId w:val="19"/>
  </w:num>
  <w:num w:numId="11">
    <w:abstractNumId w:val="5"/>
  </w:num>
  <w:num w:numId="12">
    <w:abstractNumId w:val="17"/>
  </w:num>
  <w:num w:numId="13">
    <w:abstractNumId w:val="9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0"/>
  </w:num>
  <w:num w:numId="19">
    <w:abstractNumId w:val="15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70B82"/>
    <w:rsid w:val="000B353F"/>
    <w:rsid w:val="000E0631"/>
    <w:rsid w:val="000E2CAF"/>
    <w:rsid w:val="000F409F"/>
    <w:rsid w:val="00112CEC"/>
    <w:rsid w:val="00112E05"/>
    <w:rsid w:val="00116739"/>
    <w:rsid w:val="00127A24"/>
    <w:rsid w:val="001317C4"/>
    <w:rsid w:val="001462E2"/>
    <w:rsid w:val="00154591"/>
    <w:rsid w:val="001726BD"/>
    <w:rsid w:val="001952A5"/>
    <w:rsid w:val="001D6650"/>
    <w:rsid w:val="001E0B12"/>
    <w:rsid w:val="001F1A3C"/>
    <w:rsid w:val="001F4E34"/>
    <w:rsid w:val="00205716"/>
    <w:rsid w:val="00210F2A"/>
    <w:rsid w:val="00210FFD"/>
    <w:rsid w:val="0024528D"/>
    <w:rsid w:val="0026406C"/>
    <w:rsid w:val="002761D1"/>
    <w:rsid w:val="002A33B6"/>
    <w:rsid w:val="002A7826"/>
    <w:rsid w:val="002B45FD"/>
    <w:rsid w:val="002B4634"/>
    <w:rsid w:val="002B536A"/>
    <w:rsid w:val="002F7F30"/>
    <w:rsid w:val="00302542"/>
    <w:rsid w:val="0032634F"/>
    <w:rsid w:val="00351842"/>
    <w:rsid w:val="0036296A"/>
    <w:rsid w:val="003647BF"/>
    <w:rsid w:val="00364F9D"/>
    <w:rsid w:val="003807CC"/>
    <w:rsid w:val="003A34F2"/>
    <w:rsid w:val="003D6043"/>
    <w:rsid w:val="003F3DBC"/>
    <w:rsid w:val="003F49F9"/>
    <w:rsid w:val="003F5790"/>
    <w:rsid w:val="00417EE9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7B92"/>
    <w:rsid w:val="004A1BE2"/>
    <w:rsid w:val="004C4BEB"/>
    <w:rsid w:val="004D7AB6"/>
    <w:rsid w:val="004E1151"/>
    <w:rsid w:val="004E5D50"/>
    <w:rsid w:val="00500C76"/>
    <w:rsid w:val="00513D77"/>
    <w:rsid w:val="00535D63"/>
    <w:rsid w:val="00540659"/>
    <w:rsid w:val="005521F5"/>
    <w:rsid w:val="00581910"/>
    <w:rsid w:val="005A1892"/>
    <w:rsid w:val="005A68E0"/>
    <w:rsid w:val="005C49C5"/>
    <w:rsid w:val="005D06FE"/>
    <w:rsid w:val="005E0C3A"/>
    <w:rsid w:val="005F7C7C"/>
    <w:rsid w:val="006016D4"/>
    <w:rsid w:val="00604865"/>
    <w:rsid w:val="00605608"/>
    <w:rsid w:val="00612A65"/>
    <w:rsid w:val="0061529A"/>
    <w:rsid w:val="00632FAA"/>
    <w:rsid w:val="00641E64"/>
    <w:rsid w:val="00645214"/>
    <w:rsid w:val="006549D3"/>
    <w:rsid w:val="006575A2"/>
    <w:rsid w:val="006731C5"/>
    <w:rsid w:val="006A36D5"/>
    <w:rsid w:val="006B106D"/>
    <w:rsid w:val="006B3A89"/>
    <w:rsid w:val="006B5787"/>
    <w:rsid w:val="006C2583"/>
    <w:rsid w:val="006E4316"/>
    <w:rsid w:val="006F1DA1"/>
    <w:rsid w:val="00707AB1"/>
    <w:rsid w:val="00714322"/>
    <w:rsid w:val="007205A2"/>
    <w:rsid w:val="00730950"/>
    <w:rsid w:val="00751F9C"/>
    <w:rsid w:val="007544D3"/>
    <w:rsid w:val="007607C8"/>
    <w:rsid w:val="007626DF"/>
    <w:rsid w:val="0076632E"/>
    <w:rsid w:val="007678C5"/>
    <w:rsid w:val="0077692B"/>
    <w:rsid w:val="007A796D"/>
    <w:rsid w:val="007B1570"/>
    <w:rsid w:val="007D1885"/>
    <w:rsid w:val="007E10C1"/>
    <w:rsid w:val="00802604"/>
    <w:rsid w:val="0081114E"/>
    <w:rsid w:val="008162A4"/>
    <w:rsid w:val="00817109"/>
    <w:rsid w:val="008308C1"/>
    <w:rsid w:val="00856EA0"/>
    <w:rsid w:val="008603B6"/>
    <w:rsid w:val="008958F0"/>
    <w:rsid w:val="008A0BDB"/>
    <w:rsid w:val="008B68B4"/>
    <w:rsid w:val="008C6FA9"/>
    <w:rsid w:val="008D1EA8"/>
    <w:rsid w:val="00903920"/>
    <w:rsid w:val="00904CA1"/>
    <w:rsid w:val="009225CE"/>
    <w:rsid w:val="00950E79"/>
    <w:rsid w:val="00980E27"/>
    <w:rsid w:val="0098154E"/>
    <w:rsid w:val="00991453"/>
    <w:rsid w:val="0099151B"/>
    <w:rsid w:val="00992D79"/>
    <w:rsid w:val="00997A42"/>
    <w:rsid w:val="009A2C63"/>
    <w:rsid w:val="009A2D74"/>
    <w:rsid w:val="009D2AEA"/>
    <w:rsid w:val="009E021F"/>
    <w:rsid w:val="009E279C"/>
    <w:rsid w:val="00A04FCF"/>
    <w:rsid w:val="00A32B90"/>
    <w:rsid w:val="00A50C92"/>
    <w:rsid w:val="00A8508F"/>
    <w:rsid w:val="00A93D78"/>
    <w:rsid w:val="00AA013D"/>
    <w:rsid w:val="00AB6665"/>
    <w:rsid w:val="00AC1BCC"/>
    <w:rsid w:val="00AC4CD4"/>
    <w:rsid w:val="00AE7507"/>
    <w:rsid w:val="00AE792F"/>
    <w:rsid w:val="00B07BCA"/>
    <w:rsid w:val="00B17306"/>
    <w:rsid w:val="00B446EF"/>
    <w:rsid w:val="00B46136"/>
    <w:rsid w:val="00B85381"/>
    <w:rsid w:val="00B87FE4"/>
    <w:rsid w:val="00B963EF"/>
    <w:rsid w:val="00BA4149"/>
    <w:rsid w:val="00BC283B"/>
    <w:rsid w:val="00BC2D12"/>
    <w:rsid w:val="00BD2476"/>
    <w:rsid w:val="00BD612E"/>
    <w:rsid w:val="00BE4A87"/>
    <w:rsid w:val="00BE78BC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87E03"/>
    <w:rsid w:val="00C9186C"/>
    <w:rsid w:val="00C91F56"/>
    <w:rsid w:val="00CA0856"/>
    <w:rsid w:val="00CA0B5C"/>
    <w:rsid w:val="00CA11CE"/>
    <w:rsid w:val="00CC1A66"/>
    <w:rsid w:val="00CC611C"/>
    <w:rsid w:val="00CC7A32"/>
    <w:rsid w:val="00CE0000"/>
    <w:rsid w:val="00CE2106"/>
    <w:rsid w:val="00CF5BD0"/>
    <w:rsid w:val="00D035FD"/>
    <w:rsid w:val="00D6290D"/>
    <w:rsid w:val="00D82593"/>
    <w:rsid w:val="00D97C0F"/>
    <w:rsid w:val="00D97DA4"/>
    <w:rsid w:val="00DA7E54"/>
    <w:rsid w:val="00DC2C0F"/>
    <w:rsid w:val="00DC3A8D"/>
    <w:rsid w:val="00DC50C4"/>
    <w:rsid w:val="00DD4036"/>
    <w:rsid w:val="00DE0CDE"/>
    <w:rsid w:val="00E1582C"/>
    <w:rsid w:val="00E360E3"/>
    <w:rsid w:val="00E509F5"/>
    <w:rsid w:val="00E618B4"/>
    <w:rsid w:val="00E66CAC"/>
    <w:rsid w:val="00E86BA1"/>
    <w:rsid w:val="00E86C3E"/>
    <w:rsid w:val="00EA327E"/>
    <w:rsid w:val="00EB63BC"/>
    <w:rsid w:val="00EC02A8"/>
    <w:rsid w:val="00EC2CA0"/>
    <w:rsid w:val="00EC664E"/>
    <w:rsid w:val="00EF2B2B"/>
    <w:rsid w:val="00F01AD1"/>
    <w:rsid w:val="00F26006"/>
    <w:rsid w:val="00F550EC"/>
    <w:rsid w:val="00F6083E"/>
    <w:rsid w:val="00F708F3"/>
    <w:rsid w:val="00FA171D"/>
    <w:rsid w:val="00FA452D"/>
    <w:rsid w:val="00FB06A8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signup" TargetMode="External"/><Relationship Id="rId5" Type="http://schemas.openxmlformats.org/officeDocument/2006/relationships/styles" Target="styles.xml"/><Relationship Id="rId10" Type="http://schemas.openxmlformats.org/officeDocument/2006/relationships/hyperlink" Target="https://secure-web.cisco.com/17t2AG3qJuEOxLDnVstVX_2uY1wkm70kQtCovLnUseBX610hkStxxEqE_mki2aRf67m9ADpkTy-VfXFDdHGKFQEfJjDmbtRhjQejg4JnaDhbVPpY59V2f9FrevTvqZ4JYb-Ncbr6NQiwwGL9ZmiSxaQ6XbX7oxScUpW0QeU5nUSivplQyefIiZATxjFnxYYhbNLwVujw2efZ7vd5SZlsNpVEmcUDFH0mmi7CZ2k_qrjWpv11MIN_emzjTaocXodfcH2alM1cPnKYVtexPQgm9rTBIxtNdVoT1VAl0Qr31nySNox5Udn17tdoK-3Ie-nEfug5mdjj9UNlUAgPopSfgtMF_AT9Ae30qUueUMWv1-eRdlDqAkbjBq7yysAlBptPVWCC0TJtkaR-6NDHPEiuPLW0U0vwD1062NHsr7N-XIGo/https%3A%2F%2Fillinois.zoom.us%2Fj%2F87935295289%3Fpwd%3DcXovajR4Y1Q2eTBwREMzejNYUjRSZz09%26from%3D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Macklin, Amy</cp:lastModifiedBy>
  <cp:revision>2</cp:revision>
  <cp:lastPrinted>2020-12-02T21:02:00Z</cp:lastPrinted>
  <dcterms:created xsi:type="dcterms:W3CDTF">2022-09-07T18:35:00Z</dcterms:created>
  <dcterms:modified xsi:type="dcterms:W3CDTF">2022-09-07T18:35:00Z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